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66058C">
      <w:pPr>
        <w:pStyle w:val="2"/>
        <w:adjustRightInd w:val="0"/>
        <w:snapToGrid w:val="0"/>
        <w:spacing w:line="560" w:lineRule="exact"/>
        <w:rPr>
          <w:rFonts w:hint="eastAsia" w:ascii="黑体" w:hAnsi="黑体" w:eastAsia="黑体" w:cs="黑体"/>
          <w:sz w:val="32"/>
          <w:szCs w:val="32"/>
        </w:rPr>
      </w:pPr>
      <w:r>
        <w:rPr>
          <w:rFonts w:hint="eastAsia" w:ascii="黑体" w:hAnsi="黑体" w:eastAsia="黑体" w:cs="黑体"/>
          <w:sz w:val="32"/>
          <w:szCs w:val="32"/>
        </w:rPr>
        <w:t>附件3</w:t>
      </w:r>
    </w:p>
    <w:p w14:paraId="3E39A2E9">
      <w:pPr>
        <w:pStyle w:val="3"/>
        <w:adjustRightInd w:val="0"/>
        <w:snapToGrid w:val="0"/>
        <w:spacing w:before="0" w:after="0" w:line="560" w:lineRule="exact"/>
        <w:rPr>
          <w:rFonts w:hint="eastAsia"/>
        </w:rPr>
      </w:pPr>
    </w:p>
    <w:p w14:paraId="0732E751">
      <w:pPr>
        <w:widowControl/>
        <w:autoSpaceDE w:val="0"/>
        <w:autoSpaceDN w:val="0"/>
        <w:adjustRightInd w:val="0"/>
        <w:snapToGrid w:val="0"/>
        <w:spacing w:line="560" w:lineRule="exact"/>
        <w:jc w:val="center"/>
        <w:outlineLvl w:val="0"/>
        <w:rPr>
          <w:rFonts w:hint="eastAsia" w:ascii="方正小标宋简体" w:hAnsi="方正小标宋简体" w:eastAsia="方正小标宋简体" w:cs="方正小标宋简体"/>
          <w:bCs/>
          <w:color w:val="000000"/>
          <w:sz w:val="44"/>
          <w:szCs w:val="44"/>
        </w:rPr>
      </w:pPr>
      <w:r>
        <w:rPr>
          <w:rFonts w:hint="eastAsia" w:ascii="方正小标宋简体" w:hAnsi="方正小标宋简体" w:eastAsia="方正小标宋简体" w:cs="方正小标宋简体"/>
          <w:bCs/>
          <w:color w:val="000000"/>
          <w:sz w:val="44"/>
          <w:szCs w:val="44"/>
        </w:rPr>
        <w:t>专精特新“小巨人”企业申报及</w:t>
      </w:r>
    </w:p>
    <w:p w14:paraId="5EBAE888">
      <w:pPr>
        <w:widowControl/>
        <w:autoSpaceDE w:val="0"/>
        <w:autoSpaceDN w:val="0"/>
        <w:adjustRightInd w:val="0"/>
        <w:snapToGrid w:val="0"/>
        <w:spacing w:line="560" w:lineRule="exact"/>
        <w:jc w:val="center"/>
        <w:outlineLvl w:val="0"/>
        <w:rPr>
          <w:rFonts w:hint="eastAsia" w:ascii="方正小标宋简体" w:hAnsi="方正小标宋简体" w:eastAsia="方正小标宋简体" w:cs="方正小标宋简体"/>
          <w:bCs/>
          <w:color w:val="000000"/>
          <w:sz w:val="44"/>
          <w:szCs w:val="44"/>
        </w:rPr>
      </w:pPr>
      <w:r>
        <w:rPr>
          <w:rFonts w:hint="eastAsia" w:ascii="方正小标宋简体" w:hAnsi="方正小标宋简体" w:eastAsia="方正小标宋简体" w:cs="方正小标宋简体"/>
          <w:bCs/>
          <w:color w:val="000000"/>
          <w:sz w:val="44"/>
          <w:szCs w:val="44"/>
        </w:rPr>
        <w:t>复核材料清单</w:t>
      </w:r>
    </w:p>
    <w:p w14:paraId="2C44D8CD">
      <w:pPr>
        <w:widowControl/>
        <w:autoSpaceDE w:val="0"/>
        <w:autoSpaceDN w:val="0"/>
        <w:spacing w:line="560" w:lineRule="exact"/>
        <w:ind w:firstLine="640" w:firstLineChars="200"/>
        <w:outlineLvl w:val="0"/>
        <w:rPr>
          <w:rFonts w:hint="eastAsia" w:ascii="仿宋" w:hAnsi="仿宋" w:eastAsia="仿宋" w:cs="仿宋"/>
          <w:sz w:val="32"/>
          <w:szCs w:val="32"/>
        </w:rPr>
      </w:pPr>
    </w:p>
    <w:p w14:paraId="771A2211">
      <w:pPr>
        <w:widowControl/>
        <w:autoSpaceDE w:val="0"/>
        <w:autoSpaceDN w:val="0"/>
        <w:spacing w:line="560" w:lineRule="exact"/>
        <w:ind w:firstLine="640" w:firstLineChars="200"/>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下列材料请按清单所列顺序</w:t>
      </w:r>
      <w:r>
        <w:rPr>
          <w:rFonts w:hint="eastAsia" w:ascii="仿宋_GB2312" w:hAnsi="仿宋_GB2312" w:eastAsia="仿宋_GB2312" w:cs="仿宋_GB2312"/>
          <w:sz w:val="32"/>
          <w:szCs w:val="32"/>
          <w:lang w:val="en-US" w:eastAsia="zh-CN"/>
        </w:rPr>
        <w:t>及相应附表格式（</w:t>
      </w:r>
      <w:r>
        <w:rPr>
          <w:rFonts w:hint="eastAsia" w:ascii="仿宋_GB2312" w:hAnsi="仿宋_GB2312" w:eastAsia="仿宋_GB2312" w:cs="仿宋_GB2312"/>
          <w:sz w:val="32"/>
          <w:szCs w:val="32"/>
        </w:rPr>
        <w:t>见附表3压缩文件</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依次分类提供。</w:t>
      </w:r>
    </w:p>
    <w:p w14:paraId="21F523E3">
      <w:pPr>
        <w:widowControl/>
        <w:autoSpaceDE w:val="0"/>
        <w:autoSpaceDN w:val="0"/>
        <w:spacing w:line="560" w:lineRule="exact"/>
        <w:ind w:firstLine="640" w:firstLineChars="200"/>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1.企业营业执照副本（扫描电子版）。</w:t>
      </w:r>
    </w:p>
    <w:p w14:paraId="76D940DB">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2.报统计局的法人单位基本情况表。如果上述材料未明确行业代码及行业分类，企业需提交情况说明，明确行业代码及行业分类（扫描电子版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情况说明须加盖公章</w:t>
      </w:r>
      <w:bookmarkStart w:id="0" w:name="_GoBack"/>
      <w:bookmarkEnd w:id="0"/>
      <w:r>
        <w:rPr>
          <w:rFonts w:hint="eastAsia" w:ascii="仿宋_GB2312" w:hAnsi="仿宋_GB2312" w:eastAsia="仿宋_GB2312" w:cs="仿宋_GB2312"/>
          <w:sz w:val="32"/>
          <w:szCs w:val="32"/>
        </w:rPr>
        <w:t>）。</w:t>
      </w:r>
    </w:p>
    <w:p w14:paraId="4F728CE7">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3.企业</w:t>
      </w:r>
      <w:r>
        <w:rPr>
          <w:rFonts w:hint="eastAsia" w:ascii="仿宋_GB2312" w:hAnsi="仿宋_GB2312" w:eastAsia="仿宋_GB2312" w:cs="仿宋_GB2312"/>
          <w:color w:val="000000"/>
          <w:sz w:val="32"/>
          <w:szCs w:val="32"/>
        </w:rPr>
        <w:t>202</w:t>
      </w:r>
      <w:r>
        <w:rPr>
          <w:rFonts w:hint="eastAsia" w:ascii="仿宋_GB2312" w:hAnsi="仿宋_GB2312" w:eastAsia="仿宋_GB2312" w:cs="仿宋_GB2312"/>
          <w:color w:val="000000"/>
          <w:sz w:val="32"/>
          <w:szCs w:val="32"/>
          <w:lang w:val="en-US" w:eastAsia="zh-CN"/>
        </w:rPr>
        <w:t>3</w:t>
      </w:r>
      <w:r>
        <w:rPr>
          <w:rFonts w:hint="eastAsia" w:ascii="仿宋_GB2312" w:hAnsi="仿宋_GB2312" w:eastAsia="仿宋_GB2312" w:cs="仿宋_GB2312"/>
          <w:color w:val="000000"/>
          <w:sz w:val="32"/>
          <w:szCs w:val="32"/>
        </w:rPr>
        <w:t>年、202</w:t>
      </w:r>
      <w:r>
        <w:rPr>
          <w:rFonts w:hint="eastAsia" w:ascii="仿宋_GB2312" w:hAnsi="仿宋_GB2312" w:eastAsia="仿宋_GB2312" w:cs="仿宋_GB2312"/>
          <w:color w:val="000000"/>
          <w:sz w:val="32"/>
          <w:szCs w:val="32"/>
          <w:lang w:val="en-US" w:eastAsia="zh-CN"/>
        </w:rPr>
        <w:t>4</w:t>
      </w:r>
      <w:r>
        <w:rPr>
          <w:rFonts w:hint="eastAsia" w:ascii="仿宋_GB2312" w:hAnsi="仿宋_GB2312" w:eastAsia="仿宋_GB2312" w:cs="仿宋_GB2312"/>
          <w:color w:val="000000"/>
          <w:sz w:val="32"/>
          <w:szCs w:val="32"/>
        </w:rPr>
        <w:t>年、202</w:t>
      </w:r>
      <w:r>
        <w:rPr>
          <w:rFonts w:hint="eastAsia" w:ascii="仿宋_GB2312" w:hAnsi="仿宋_GB2312" w:eastAsia="仿宋_GB2312" w:cs="仿宋_GB2312"/>
          <w:color w:val="000000"/>
          <w:sz w:val="32"/>
          <w:szCs w:val="32"/>
          <w:lang w:val="en-US" w:eastAsia="zh-CN"/>
        </w:rPr>
        <w:t>5</w:t>
      </w:r>
      <w:r>
        <w:rPr>
          <w:rFonts w:hint="eastAsia" w:ascii="仿宋_GB2312" w:hAnsi="仿宋_GB2312" w:eastAsia="仿宋_GB2312" w:cs="仿宋_GB2312"/>
          <w:color w:val="000000"/>
          <w:sz w:val="32"/>
          <w:szCs w:val="32"/>
        </w:rPr>
        <w:t>年12月底社保缴纳证明</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及</w:t>
      </w:r>
      <w:r>
        <w:rPr>
          <w:rFonts w:hint="eastAsia" w:ascii="仿宋_GB2312" w:hAnsi="仿宋_GB2312" w:eastAsia="仿宋_GB2312" w:cs="仿宋_GB2312"/>
          <w:sz w:val="32"/>
          <w:szCs w:val="32"/>
        </w:rPr>
        <w:t>最新一期社保缴纳证明。如企业使用合并报表财务数据，需将合并范围内的相关企业人数一并纳入从业人数统计，并提供所有相关企业的社保缴纳证明。</w:t>
      </w:r>
    </w:p>
    <w:p w14:paraId="28496403">
      <w:pPr>
        <w:widowControl/>
        <w:autoSpaceDE w:val="0"/>
        <w:autoSpaceDN w:val="0"/>
        <w:spacing w:line="560" w:lineRule="exact"/>
        <w:ind w:firstLine="640" w:firstLineChars="200"/>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4.经会计师事务所审计的202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年度财务审计报告（如企业使用合并报表口径财务数据,需同时提交合并报表和单独报表)。财务审计报告未列明该年度研发费用支出金额的，提交经会计师事务所审计的研发费用专项审计报告。</w:t>
      </w:r>
    </w:p>
    <w:p w14:paraId="0B30826F">
      <w:pPr>
        <w:pStyle w:val="7"/>
        <w:widowControl/>
        <w:spacing w:beforeAutospacing="0" w:afterAutospacing="0" w:line="560" w:lineRule="exact"/>
        <w:ind w:firstLine="640" w:firstLineChars="200"/>
        <w:jc w:val="both"/>
        <w:textAlignment w:val="baseline"/>
        <w:rPr>
          <w:rStyle w:val="10"/>
          <w:rFonts w:hint="eastAsia" w:ascii="仿宋_GB2312" w:hAnsi="仿宋_GB2312" w:eastAsia="仿宋_GB2312" w:cs="仿宋_GB2312"/>
          <w:b w:val="0"/>
          <w:bCs w:val="0"/>
          <w:sz w:val="32"/>
          <w:szCs w:val="32"/>
          <w:shd w:val="clear" w:color="auto" w:fill="FFFFFF"/>
        </w:rPr>
      </w:pPr>
      <w:r>
        <w:rPr>
          <w:rStyle w:val="10"/>
          <w:rFonts w:hint="eastAsia" w:ascii="仿宋_GB2312" w:hAnsi="仿宋_GB2312" w:eastAsia="仿宋_GB2312" w:cs="仿宋_GB2312"/>
          <w:b w:val="0"/>
          <w:bCs w:val="0"/>
          <w:color w:val="000000" w:themeColor="text1"/>
          <w:sz w:val="32"/>
          <w:szCs w:val="32"/>
          <w:shd w:val="clear" w:color="auto" w:fill="FFFFFF"/>
          <w14:textFill>
            <w14:solidFill>
              <w14:schemeClr w14:val="tx1"/>
            </w14:solidFill>
          </w14:textFill>
        </w:rPr>
        <w:t>企业有关财务数据依据会计师事务所出具的审计报告</w:t>
      </w:r>
      <w:r>
        <w:rPr>
          <w:rStyle w:val="10"/>
          <w:rFonts w:hint="eastAsia" w:ascii="仿宋_GB2312" w:hAnsi="仿宋_GB2312" w:eastAsia="仿宋_GB2312" w:cs="仿宋_GB2312"/>
          <w:b w:val="0"/>
          <w:bCs w:val="0"/>
          <w:color w:val="000000" w:themeColor="text1"/>
          <w:sz w:val="32"/>
          <w:szCs w:val="32"/>
          <w:shd w:val="clear" w:color="auto" w:fill="FFFFFF"/>
          <w:lang w:eastAsia="zh-CN"/>
          <w14:textFill>
            <w14:solidFill>
              <w14:schemeClr w14:val="tx1"/>
            </w14:solidFill>
          </w14:textFill>
        </w:rPr>
        <w:t>，</w:t>
      </w:r>
      <w:r>
        <w:rPr>
          <w:rStyle w:val="10"/>
          <w:rFonts w:hint="eastAsia" w:ascii="仿宋_GB2312" w:hAnsi="仿宋_GB2312" w:eastAsia="仿宋_GB2312" w:cs="仿宋_GB2312"/>
          <w:b w:val="0"/>
          <w:bCs w:val="0"/>
          <w:color w:val="000000" w:themeColor="text1"/>
          <w:sz w:val="32"/>
          <w:szCs w:val="32"/>
          <w:shd w:val="clear" w:color="auto" w:fill="FFFFFF"/>
          <w14:textFill>
            <w14:solidFill>
              <w14:schemeClr w14:val="tx1"/>
            </w14:solidFill>
          </w14:textFill>
        </w:rPr>
        <w:t>务请将会计师事务所在财政部注册会计师行业统一监管平台（http</w:t>
      </w:r>
      <w:r>
        <w:rPr>
          <w:rStyle w:val="10"/>
          <w:rFonts w:hint="eastAsia" w:ascii="仿宋_GB2312" w:hAnsi="仿宋_GB2312" w:eastAsia="仿宋_GB2312" w:cs="仿宋_GB2312"/>
          <w:b w:val="0"/>
          <w:bCs w:val="0"/>
          <w:color w:val="000000" w:themeColor="text1"/>
          <w:sz w:val="32"/>
          <w:szCs w:val="32"/>
          <w:shd w:val="clear" w:color="auto" w:fill="FFFFFF"/>
          <w:lang w:val="en-US" w:eastAsia="zh-CN"/>
          <w14:textFill>
            <w14:solidFill>
              <w14:schemeClr w14:val="tx1"/>
            </w14:solidFill>
          </w14:textFill>
        </w:rPr>
        <w:t>s</w:t>
      </w:r>
      <w:r>
        <w:rPr>
          <w:rStyle w:val="10"/>
          <w:rFonts w:hint="eastAsia" w:ascii="仿宋_GB2312" w:hAnsi="仿宋_GB2312" w:eastAsia="仿宋_GB2312" w:cs="仿宋_GB2312"/>
          <w:b w:val="0"/>
          <w:bCs w:val="0"/>
          <w:color w:val="000000" w:themeColor="text1"/>
          <w:sz w:val="32"/>
          <w:szCs w:val="32"/>
          <w:shd w:val="clear" w:color="auto" w:fill="FFFFFF"/>
          <w14:textFill>
            <w14:solidFill>
              <w14:schemeClr w14:val="tx1"/>
            </w14:solidFill>
          </w14:textFill>
        </w:rPr>
        <w:t>://acc.mof.gov.cn）完成报备后已赋码的电子原件，上传至优质中小企业梯度培育平台，如不一致将影响申请结果。</w:t>
      </w:r>
    </w:p>
    <w:p w14:paraId="7B6529B3">
      <w:pPr>
        <w:pStyle w:val="7"/>
        <w:widowControl/>
        <w:wordWrap w:val="0"/>
        <w:spacing w:beforeAutospacing="0" w:afterAutospacing="0" w:line="560" w:lineRule="exact"/>
        <w:ind w:firstLine="640" w:firstLineChars="200"/>
        <w:jc w:val="both"/>
        <w:textAlignment w:val="baseline"/>
        <w:rPr>
          <w:rStyle w:val="10"/>
          <w:rFonts w:hint="default" w:ascii="仿宋_GB2312" w:hAnsi="仿宋_GB2312" w:eastAsia="仿宋_GB2312" w:cs="仿宋_GB2312"/>
          <w:b w:val="0"/>
          <w:bCs w:val="0"/>
          <w:sz w:val="32"/>
          <w:szCs w:val="32"/>
          <w:shd w:val="clear" w:color="auto" w:fill="FFFFFF"/>
          <w:lang w:val="en-US" w:eastAsia="zh-CN"/>
        </w:rPr>
      </w:pPr>
      <w:r>
        <w:rPr>
          <w:rStyle w:val="10"/>
          <w:rFonts w:hint="eastAsia" w:ascii="仿宋_GB2312" w:hAnsi="仿宋_GB2312" w:eastAsia="仿宋_GB2312" w:cs="仿宋_GB2312"/>
          <w:b w:val="0"/>
          <w:bCs w:val="0"/>
          <w:sz w:val="32"/>
          <w:szCs w:val="32"/>
          <w:shd w:val="clear" w:color="auto" w:fill="FFFFFF"/>
        </w:rPr>
        <w:t>主营业务收入、主营业务成本两项指标须纳入审计报告，未纳入将影响申报结果。</w:t>
      </w:r>
    </w:p>
    <w:p w14:paraId="766ADF38">
      <w:pPr>
        <w:pStyle w:val="13"/>
        <w:widowControl/>
        <w:autoSpaceDE w:val="0"/>
        <w:autoSpaceDN w:val="0"/>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.企业出具的202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年主导产品</w:t>
      </w:r>
      <w:r>
        <w:rPr>
          <w:rFonts w:hint="eastAsia" w:ascii="仿宋_GB2312" w:hAnsi="仿宋_GB2312" w:eastAsia="仿宋_GB2312" w:cs="仿宋_GB2312"/>
          <w:sz w:val="32"/>
          <w:szCs w:val="32"/>
          <w:lang w:val="en-US" w:eastAsia="zh-CN"/>
        </w:rPr>
        <w:t>在</w:t>
      </w:r>
      <w:r>
        <w:rPr>
          <w:rFonts w:hint="eastAsia" w:ascii="仿宋_GB2312" w:hAnsi="仿宋_GB2312" w:eastAsia="仿宋_GB2312" w:cs="仿宋_GB2312"/>
          <w:sz w:val="32"/>
          <w:szCs w:val="32"/>
        </w:rPr>
        <w:t>国内</w:t>
      </w:r>
      <w:r>
        <w:rPr>
          <w:rFonts w:hint="eastAsia" w:ascii="仿宋_GB2312" w:hAnsi="仿宋_GB2312" w:eastAsia="仿宋_GB2312" w:cs="仿宋_GB2312"/>
          <w:sz w:val="32"/>
          <w:szCs w:val="32"/>
          <w:lang w:val="en-US" w:eastAsia="zh-CN"/>
        </w:rPr>
        <w:t>或国际细分</w:t>
      </w:r>
      <w:r>
        <w:rPr>
          <w:rFonts w:hint="eastAsia" w:ascii="仿宋_GB2312" w:hAnsi="仿宋_GB2312" w:eastAsia="仿宋_GB2312" w:cs="仿宋_GB2312"/>
          <w:sz w:val="32"/>
          <w:szCs w:val="32"/>
        </w:rPr>
        <w:t>市场占有率</w:t>
      </w:r>
      <w:r>
        <w:rPr>
          <w:rFonts w:hint="eastAsia" w:ascii="仿宋_GB2312" w:hAnsi="仿宋_GB2312" w:eastAsia="仿宋_GB2312" w:cs="仿宋_GB2312"/>
          <w:sz w:val="32"/>
          <w:szCs w:val="32"/>
          <w:lang w:val="en-US" w:eastAsia="zh-CN"/>
        </w:rPr>
        <w:t>情况</w:t>
      </w:r>
      <w:r>
        <w:rPr>
          <w:rFonts w:hint="eastAsia" w:ascii="仿宋_GB2312" w:hAnsi="仿宋_GB2312" w:eastAsia="仿宋_GB2312" w:cs="仿宋_GB2312"/>
          <w:sz w:val="32"/>
          <w:szCs w:val="32"/>
        </w:rPr>
        <w:t>说明等文件，要求情况说明客观、真实、准确，引用数据需注明出处，在1000字以内（扫描电子版，情况说明须加盖公章）。</w:t>
      </w:r>
    </w:p>
    <w:p w14:paraId="35C047E6">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说明文件至少包括以下内容：</w:t>
      </w:r>
    </w:p>
    <w:p w14:paraId="696A20B7">
      <w:pPr>
        <w:pStyle w:val="13"/>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①企业主导产品名称，根据主导产品界定细分市场。②介绍细分市场规模，相关数据注明来源出处，市场规模推导符合逻辑。③本企业产品销售规模或产值等，需明确202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年企业主导产品在国内</w:t>
      </w:r>
      <w:r>
        <w:rPr>
          <w:rFonts w:hint="eastAsia" w:ascii="仿宋_GB2312" w:hAnsi="仿宋_GB2312" w:eastAsia="仿宋_GB2312" w:cs="仿宋_GB2312"/>
          <w:sz w:val="32"/>
          <w:szCs w:val="32"/>
          <w:lang w:val="en-US" w:eastAsia="zh-CN"/>
        </w:rPr>
        <w:t>或国际</w:t>
      </w:r>
      <w:r>
        <w:rPr>
          <w:rFonts w:hint="eastAsia" w:ascii="仿宋_GB2312" w:hAnsi="仿宋_GB2312" w:eastAsia="仿宋_GB2312" w:cs="仿宋_GB2312"/>
          <w:sz w:val="32"/>
          <w:szCs w:val="32"/>
        </w:rPr>
        <w:t>细分市场占有率数值情况，请说明市场占有率是按产品销售收入额计算或按产品销售数量计算。此外，可简要说明企业技术和产品独特竞争优势，及在细分行业中享有较高知名度和影响力情况。</w:t>
      </w:r>
    </w:p>
    <w:p w14:paraId="7B1F37D9">
      <w:pPr>
        <w:numPr>
          <w:ilvl w:val="-1"/>
          <w:numId w:val="0"/>
        </w:num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与主导产品相关的Ⅰ类知识产权一览表（详见附表3-1），</w:t>
      </w:r>
      <w:r>
        <w:rPr>
          <w:rStyle w:val="10"/>
          <w:rFonts w:hint="eastAsia" w:ascii="仿宋_GB2312" w:hAnsi="仿宋_GB2312" w:eastAsia="仿宋_GB2312" w:cs="仿宋_GB2312"/>
          <w:b w:val="0"/>
          <w:bCs w:val="0"/>
          <w:sz w:val="32"/>
          <w:szCs w:val="32"/>
          <w:shd w:val="clear" w:color="auto" w:fill="FFFFFF"/>
        </w:rPr>
        <w:t>国内发明专利不需提供认定证书，涉及海外发明专利、集成电路设计布图等其他I类知识产权的，仍需提供</w:t>
      </w:r>
      <w:r>
        <w:rPr>
          <w:rFonts w:hint="eastAsia" w:ascii="仿宋_GB2312" w:hAnsi="仿宋_GB2312" w:eastAsia="仿宋_GB2312" w:cs="仿宋_GB2312"/>
          <w:sz w:val="32"/>
          <w:szCs w:val="32"/>
        </w:rPr>
        <w:t>认定证书等佐证资料（扫描电子版，表格提供可编辑电子版）。</w:t>
      </w:r>
    </w:p>
    <w:p w14:paraId="2DAB0CB8">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近3年获得的</w:t>
      </w:r>
      <w:r>
        <w:rPr>
          <w:rFonts w:hint="eastAsia" w:ascii="仿宋_GB2312" w:hAnsi="仿宋_GB2312" w:eastAsia="仿宋_GB2312" w:cs="仿宋_GB2312"/>
          <w:sz w:val="32"/>
          <w:szCs w:val="32"/>
        </w:rPr>
        <w:t>国家级科技奖励</w:t>
      </w:r>
      <w:r>
        <w:rPr>
          <w:rFonts w:hint="eastAsia" w:ascii="仿宋_GB2312" w:hAnsi="仿宋_GB2312" w:eastAsia="仿宋_GB2312" w:cs="仿宋_GB2312"/>
          <w:sz w:val="32"/>
          <w:szCs w:val="32"/>
          <w:lang w:val="en-US" w:eastAsia="zh-CN"/>
        </w:rPr>
        <w:t>证明材料</w:t>
      </w:r>
      <w:r>
        <w:rPr>
          <w:rFonts w:hint="eastAsia" w:ascii="仿宋_GB2312" w:hAnsi="仿宋_GB2312" w:eastAsia="仿宋_GB2312" w:cs="仿宋_GB2312"/>
          <w:sz w:val="32"/>
          <w:szCs w:val="32"/>
        </w:rPr>
        <w:t>（扫描电子版）。</w:t>
      </w:r>
    </w:p>
    <w:p w14:paraId="04C8BF10">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.企业主导产品所处产业链关键环节，以及“补短板”“锻长板”“填补国内（外）空白”的</w:t>
      </w:r>
      <w:r>
        <w:rPr>
          <w:rFonts w:hint="eastAsia" w:ascii="仿宋_GB2312" w:hAnsi="仿宋_GB2312" w:eastAsia="仿宋_GB2312" w:cs="仿宋_GB2312"/>
          <w:sz w:val="32"/>
          <w:szCs w:val="32"/>
          <w:lang w:val="en-US" w:eastAsia="zh-CN"/>
        </w:rPr>
        <w:t>等</w:t>
      </w:r>
      <w:r>
        <w:rPr>
          <w:rFonts w:hint="eastAsia" w:ascii="仿宋_GB2312" w:hAnsi="仿宋_GB2312" w:eastAsia="仿宋_GB2312" w:cs="仿宋_GB2312"/>
          <w:sz w:val="32"/>
          <w:szCs w:val="32"/>
        </w:rPr>
        <w:t>相关情况说明及佐证材料。其中，</w:t>
      </w:r>
      <w:r>
        <w:rPr>
          <w:rFonts w:hint="eastAsia" w:ascii="仿宋_GB2312" w:hAnsi="仿宋_GB2312" w:eastAsia="仿宋_GB2312" w:cs="仿宋_GB2312"/>
          <w:b/>
          <w:bCs/>
          <w:sz w:val="32"/>
          <w:szCs w:val="32"/>
        </w:rPr>
        <w:t>新申报企业</w:t>
      </w:r>
      <w:r>
        <w:rPr>
          <w:rFonts w:hint="eastAsia" w:ascii="仿宋_GB2312" w:hAnsi="仿宋_GB2312" w:eastAsia="仿宋_GB2312" w:cs="仿宋_GB2312"/>
          <w:sz w:val="32"/>
          <w:szCs w:val="32"/>
        </w:rPr>
        <w:t>填写附件3-</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“申报第</w:t>
      </w:r>
      <w:r>
        <w:rPr>
          <w:rFonts w:hint="eastAsia" w:ascii="仿宋_GB2312" w:hAnsi="仿宋_GB2312" w:eastAsia="仿宋_GB2312" w:cs="仿宋_GB2312"/>
          <w:sz w:val="32"/>
          <w:szCs w:val="32"/>
          <w:lang w:val="en-US" w:eastAsia="zh-CN"/>
        </w:rPr>
        <w:t>八</w:t>
      </w:r>
      <w:r>
        <w:rPr>
          <w:rFonts w:hint="eastAsia" w:ascii="仿宋_GB2312" w:hAnsi="仿宋_GB2312" w:eastAsia="仿宋_GB2312" w:cs="仿宋_GB2312"/>
          <w:sz w:val="32"/>
          <w:szCs w:val="32"/>
        </w:rPr>
        <w:t>批专精特新‘小巨人’企业产品技术先进性情况表”;</w:t>
      </w:r>
      <w:r>
        <w:rPr>
          <w:rFonts w:hint="eastAsia" w:ascii="仿宋_GB2312" w:hAnsi="仿宋_GB2312" w:eastAsia="仿宋_GB2312" w:cs="仿宋_GB2312"/>
          <w:b/>
          <w:bCs/>
          <w:sz w:val="32"/>
          <w:szCs w:val="32"/>
        </w:rPr>
        <w:t>复核企业</w:t>
      </w:r>
      <w:r>
        <w:rPr>
          <w:rFonts w:hint="eastAsia" w:ascii="仿宋_GB2312" w:hAnsi="仿宋_GB2312" w:eastAsia="仿宋_GB2312" w:cs="仿宋_GB2312"/>
          <w:sz w:val="32"/>
          <w:szCs w:val="32"/>
        </w:rPr>
        <w:t>填写附件3-</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年认定和复核通过的专精特新‘小巨人’企业复核情况表”。</w:t>
      </w:r>
    </w:p>
    <w:p w14:paraId="5804DE1E">
      <w:pPr>
        <w:spacing w:line="560" w:lineRule="exact"/>
        <w:ind w:firstLine="640" w:firstLineChars="200"/>
        <w:rPr>
          <w:rFonts w:hint="eastAsia"/>
        </w:rPr>
      </w:pPr>
      <w:r>
        <w:rPr>
          <w:rFonts w:hint="eastAsia" w:ascii="仿宋_GB2312" w:hAnsi="仿宋_GB2312" w:eastAsia="仿宋_GB2312" w:cs="仿宋_GB2312"/>
          <w:sz w:val="32"/>
          <w:szCs w:val="32"/>
        </w:rPr>
        <w:t>佐证材料可提供：企业主导产品为国内外知名企业提供的销售合同或相关技术开发协议，企业与主要客户签订的主导产品销售合同（前三名）；以及企业在细分领域实现关键技术首创、产品核心技术实力的其他证明材料等（扫描电子版）。</w:t>
      </w:r>
    </w:p>
    <w:p w14:paraId="6D579ECB">
      <w:pPr>
        <w:numPr>
          <w:ilvl w:val="0"/>
          <w:numId w:val="0"/>
        </w:numPr>
        <w:spacing w:line="560" w:lineRule="exact"/>
        <w:ind w:firstLine="640" w:firstLineChars="200"/>
        <w:rPr>
          <w:rFonts w:hint="default"/>
          <w:lang w:val="en-US" w:eastAsia="zh-CN"/>
        </w:rPr>
      </w:pP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color w:val="000000"/>
          <w:sz w:val="32"/>
          <w:szCs w:val="32"/>
          <w:lang w:val="en-US" w:eastAsia="zh-CN"/>
        </w:rPr>
        <w:t>.</w:t>
      </w:r>
      <w:r>
        <w:rPr>
          <w:rFonts w:hint="eastAsia" w:ascii="仿宋_GB2312" w:hAnsi="仿宋_GB2312" w:eastAsia="仿宋_GB2312" w:cs="仿宋_GB2312"/>
          <w:sz w:val="32"/>
          <w:szCs w:val="32"/>
          <w:lang w:val="en-US" w:eastAsia="zh-CN"/>
        </w:rPr>
        <w:t>截至2025年，企业</w:t>
      </w:r>
      <w:r>
        <w:rPr>
          <w:rFonts w:hint="eastAsia" w:ascii="仿宋_GB2312" w:hAnsi="仿宋_GB2312" w:eastAsia="仿宋_GB2312" w:cs="仿宋_GB2312"/>
          <w:color w:val="000000"/>
          <w:sz w:val="32"/>
          <w:szCs w:val="32"/>
        </w:rPr>
        <w:t>主持</w:t>
      </w:r>
      <w:r>
        <w:rPr>
          <w:rFonts w:hint="eastAsia" w:ascii="仿宋_GB2312" w:hAnsi="仿宋_GB2312" w:eastAsia="仿宋_GB2312" w:cs="仿宋_GB2312"/>
          <w:color w:val="000000"/>
          <w:sz w:val="32"/>
          <w:szCs w:val="32"/>
          <w:lang w:val="en-US" w:eastAsia="zh-CN"/>
        </w:rPr>
        <w:t>或</w:t>
      </w:r>
      <w:r>
        <w:rPr>
          <w:rFonts w:hint="eastAsia" w:ascii="仿宋_GB2312" w:hAnsi="仿宋_GB2312" w:eastAsia="仿宋_GB2312" w:cs="仿宋_GB2312"/>
          <w:color w:val="000000"/>
          <w:sz w:val="32"/>
          <w:szCs w:val="32"/>
        </w:rPr>
        <w:t>参与</w:t>
      </w:r>
      <w:r>
        <w:rPr>
          <w:rFonts w:hint="eastAsia" w:ascii="仿宋_GB2312" w:hAnsi="仿宋_GB2312" w:eastAsia="仿宋_GB2312" w:cs="仿宋_GB2312"/>
          <w:color w:val="auto"/>
          <w:sz w:val="32"/>
          <w:szCs w:val="32"/>
          <w:highlight w:val="none"/>
        </w:rPr>
        <w:t>制修</w:t>
      </w:r>
      <w:r>
        <w:rPr>
          <w:rFonts w:hint="eastAsia" w:ascii="仿宋_GB2312" w:hAnsi="仿宋_GB2312" w:eastAsia="仿宋_GB2312" w:cs="仿宋_GB2312"/>
          <w:color w:val="auto"/>
          <w:sz w:val="32"/>
          <w:szCs w:val="32"/>
          <w:highlight w:val="none"/>
          <w:lang w:eastAsia="zh-CN"/>
        </w:rPr>
        <w:t>订</w:t>
      </w:r>
      <w:r>
        <w:rPr>
          <w:rFonts w:hint="eastAsia" w:ascii="仿宋_GB2312" w:hAnsi="仿宋_GB2312" w:eastAsia="仿宋_GB2312" w:cs="仿宋_GB2312"/>
          <w:color w:val="auto"/>
          <w:sz w:val="32"/>
          <w:szCs w:val="32"/>
          <w:highlight w:val="none"/>
          <w:lang w:val="en-US" w:eastAsia="zh-CN"/>
        </w:rPr>
        <w:t>国际、国家、行业标准</w:t>
      </w:r>
      <w:r>
        <w:rPr>
          <w:rFonts w:hint="eastAsia" w:ascii="仿宋_GB2312" w:hAnsi="仿宋_GB2312" w:eastAsia="仿宋_GB2312" w:cs="仿宋_GB2312"/>
          <w:color w:val="000000"/>
          <w:sz w:val="32"/>
          <w:szCs w:val="32"/>
        </w:rPr>
        <w:t>的清单及佐证材料（</w:t>
      </w:r>
      <w:r>
        <w:rPr>
          <w:rFonts w:hint="eastAsia" w:ascii="仿宋_GB2312" w:hAnsi="仿宋_GB2312" w:eastAsia="仿宋_GB2312" w:cs="仿宋_GB2312"/>
          <w:sz w:val="32"/>
          <w:szCs w:val="32"/>
        </w:rPr>
        <w:t>详见附表3-</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表格提供可编辑电子版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000000"/>
          <w:sz w:val="32"/>
          <w:szCs w:val="32"/>
        </w:rPr>
        <w:t>标准关键页面</w:t>
      </w:r>
      <w:r>
        <w:rPr>
          <w:rFonts w:hint="eastAsia" w:ascii="仿宋_GB2312" w:hAnsi="仿宋_GB2312" w:eastAsia="仿宋_GB2312" w:cs="仿宋_GB2312"/>
          <w:color w:val="000000"/>
          <w:sz w:val="32"/>
          <w:szCs w:val="32"/>
          <w:lang w:val="en-US" w:eastAsia="zh-CN"/>
        </w:rPr>
        <w:t>提供</w:t>
      </w:r>
      <w:r>
        <w:rPr>
          <w:rFonts w:hint="eastAsia" w:ascii="仿宋_GB2312" w:hAnsi="仿宋_GB2312" w:eastAsia="仿宋_GB2312" w:cs="仿宋_GB2312"/>
          <w:sz w:val="32"/>
          <w:szCs w:val="32"/>
        </w:rPr>
        <w:t>扫描电子版</w:t>
      </w:r>
      <w:r>
        <w:rPr>
          <w:rFonts w:hint="eastAsia" w:ascii="仿宋_GB2312" w:hAnsi="仿宋_GB2312" w:eastAsia="仿宋_GB2312" w:cs="仿宋_GB2312"/>
          <w:color w:val="000000"/>
          <w:sz w:val="32"/>
          <w:szCs w:val="32"/>
        </w:rPr>
        <w:t>）。</w:t>
      </w:r>
    </w:p>
    <w:p w14:paraId="2357EAB5">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.企业获得</w:t>
      </w:r>
      <w:r>
        <w:rPr>
          <w:rFonts w:hint="eastAsia" w:ascii="仿宋_GB2312" w:hAnsi="仿宋_GB2312" w:eastAsia="仿宋_GB2312" w:cs="仿宋_GB2312"/>
          <w:sz w:val="32"/>
          <w:szCs w:val="32"/>
          <w:lang w:val="en-US" w:eastAsia="zh-CN"/>
        </w:rPr>
        <w:t>省级以上质量奖、质量管理能力等级或</w:t>
      </w:r>
      <w:r>
        <w:rPr>
          <w:rFonts w:hint="eastAsia" w:ascii="仿宋_GB2312" w:hAnsi="仿宋_GB2312" w:eastAsia="仿宋_GB2312" w:cs="仿宋_GB2312"/>
          <w:sz w:val="32"/>
          <w:szCs w:val="32"/>
        </w:rPr>
        <w:t>质量管理体系</w:t>
      </w:r>
      <w:r>
        <w:rPr>
          <w:rFonts w:hint="eastAsia" w:ascii="仿宋_GB2312" w:hAnsi="仿宋_GB2312" w:eastAsia="仿宋_GB2312" w:cs="仿宋_GB2312"/>
          <w:sz w:val="32"/>
          <w:szCs w:val="32"/>
          <w:lang w:val="en-US" w:eastAsia="zh-CN"/>
        </w:rPr>
        <w:t>情况</w:t>
      </w:r>
      <w:r>
        <w:rPr>
          <w:rFonts w:hint="eastAsia" w:ascii="仿宋_GB2312" w:hAnsi="仿宋_GB2312" w:eastAsia="仿宋_GB2312" w:cs="仿宋_GB2312"/>
          <w:sz w:val="32"/>
          <w:szCs w:val="32"/>
        </w:rPr>
        <w:t>认定一览表（详见附表3-</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），及对应的佐证材料（如</w:t>
      </w:r>
      <w:r>
        <w:rPr>
          <w:rFonts w:hint="eastAsia" w:ascii="仿宋_GB2312" w:hAnsi="仿宋_GB2312" w:eastAsia="仿宋_GB2312" w:cs="仿宋_GB2312"/>
          <w:sz w:val="32"/>
          <w:szCs w:val="32"/>
          <w:lang w:val="en-US" w:eastAsia="zh-CN"/>
        </w:rPr>
        <w:t>质量奖证书、质量管理能力等级报告、</w:t>
      </w:r>
      <w:r>
        <w:rPr>
          <w:rFonts w:hint="eastAsia" w:ascii="仿宋_GB2312" w:hAnsi="仿宋_GB2312" w:eastAsia="仿宋_GB2312" w:cs="仿宋_GB2312"/>
          <w:sz w:val="32"/>
          <w:szCs w:val="32"/>
        </w:rPr>
        <w:t>ISO9000质量管理体系、ISO14000环境管理体系等证书）（扫描电子版，表格提供可编辑电子版）。</w:t>
      </w:r>
    </w:p>
    <w:p w14:paraId="52106E82">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.主导产品获得的发达国家或地区认证一览表（详见附表3-</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），及相关佐证材料（认证证书、检测报告或其他相关材料）（扫描电子版，表格提供可编辑电子版）。</w:t>
      </w:r>
    </w:p>
    <w:p w14:paraId="7C713AE1">
      <w:pPr>
        <w:spacing w:line="560" w:lineRule="exact"/>
        <w:ind w:firstLine="640" w:firstLineChars="200"/>
        <w:rPr>
          <w:rFonts w:hint="eastAsia"/>
        </w:rPr>
      </w:pP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.企业自建或与高校、科研机构联合建立研发机构的佐证资料。例如，技术研究院、企业技术中心证书、企业工程中心证书、院士专家工作站证书、博士后工作站证书等（扫描电子版）。</w:t>
      </w:r>
    </w:p>
    <w:p w14:paraId="448D538E">
      <w:pPr>
        <w:spacing w:line="560" w:lineRule="exact"/>
        <w:ind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color w:val="auto"/>
          <w:sz w:val="32"/>
          <w:szCs w:val="32"/>
          <w:lang w:val="en-US" w:eastAsia="zh-CN"/>
        </w:rPr>
        <w:t>13</w:t>
      </w:r>
      <w:r>
        <w:rPr>
          <w:rFonts w:hint="eastAsia" w:ascii="仿宋_GB2312" w:hAnsi="仿宋_GB2312" w:eastAsia="仿宋_GB2312" w:cs="仿宋_GB2312"/>
          <w:sz w:val="32"/>
          <w:szCs w:val="32"/>
          <w:lang w:val="en-US" w:eastAsia="zh-CN"/>
        </w:rPr>
        <w:t>.获得</w:t>
      </w:r>
      <w:r>
        <w:rPr>
          <w:rFonts w:hint="eastAsia" w:ascii="仿宋_GB2312" w:hAnsi="仿宋_GB2312" w:eastAsia="仿宋_GB2312" w:cs="仿宋_GB2312"/>
          <w:sz w:val="32"/>
          <w:szCs w:val="32"/>
          <w:highlight w:val="none"/>
          <w:lang w:val="en-US" w:eastAsia="zh-CN"/>
        </w:rPr>
        <w:t>智能工厂、5G工厂、智能制造优秀场景入选企业的证书或公告名单等</w:t>
      </w:r>
      <w:r>
        <w:rPr>
          <w:rFonts w:hint="eastAsia" w:ascii="仿宋_GB2312" w:hAnsi="仿宋_GB2312" w:eastAsia="仿宋_GB2312" w:cs="仿宋_GB2312"/>
          <w:sz w:val="32"/>
          <w:szCs w:val="32"/>
          <w:highlight w:val="none"/>
        </w:rPr>
        <w:t>证明材料</w:t>
      </w:r>
      <w:r>
        <w:rPr>
          <w:rFonts w:hint="eastAsia" w:ascii="仿宋_GB2312" w:hAnsi="仿宋_GB2312" w:eastAsia="仿宋_GB2312" w:cs="仿宋_GB2312"/>
          <w:sz w:val="32"/>
          <w:szCs w:val="32"/>
          <w:highlight w:val="none"/>
          <w:lang w:val="en-US" w:eastAsia="zh-CN"/>
        </w:rPr>
        <w:t>，或两化融合发展水平评价得分评估报告、通过两化融合管理体系贯标证书等证明材料</w:t>
      </w:r>
      <w:r>
        <w:rPr>
          <w:rFonts w:hint="eastAsia" w:ascii="仿宋_GB2312" w:hAnsi="仿宋_GB2312" w:eastAsia="仿宋_GB2312" w:cs="仿宋_GB2312"/>
          <w:sz w:val="32"/>
          <w:szCs w:val="32"/>
        </w:rPr>
        <w:t>（扫描电子版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情况说明须加盖公章）</w:t>
      </w:r>
      <w:r>
        <w:rPr>
          <w:rFonts w:hint="eastAsia" w:ascii="仿宋_GB2312" w:hAnsi="仿宋_GB2312" w:eastAsia="仿宋_GB2312" w:cs="仿宋_GB2312"/>
          <w:sz w:val="32"/>
          <w:szCs w:val="32"/>
          <w:highlight w:val="none"/>
          <w:lang w:val="en-US" w:eastAsia="zh-CN"/>
        </w:rPr>
        <w:t>。</w:t>
      </w:r>
    </w:p>
    <w:p w14:paraId="65C6443A">
      <w:pPr>
        <w:spacing w:line="560" w:lineRule="exact"/>
        <w:ind w:firstLine="640" w:firstLineChars="200"/>
        <w:rPr>
          <w:rFonts w:hint="eastAsia"/>
        </w:rPr>
      </w:pPr>
      <w:r>
        <w:rPr>
          <w:rFonts w:hint="eastAsia" w:ascii="仿宋_GB2312" w:hAnsi="仿宋_GB2312" w:eastAsia="仿宋_GB2312" w:cs="仿宋_GB2312"/>
          <w:b w:val="0"/>
          <w:bCs w:val="0"/>
          <w:sz w:val="32"/>
          <w:szCs w:val="32"/>
          <w:lang w:val="en-US" w:eastAsia="zh-CN"/>
        </w:rPr>
        <w:t>14.获得绿色工厂、绿色供应链管理企业、绿色产品、能效/水效“领跑者”企业等称号，</w:t>
      </w:r>
      <w:r>
        <w:rPr>
          <w:rFonts w:hint="eastAsia" w:ascii="仿宋_GB2312" w:hAnsi="仿宋_GB2312" w:eastAsia="仿宋_GB2312" w:cs="仿宋_GB2312"/>
          <w:b w:val="0"/>
          <w:bCs w:val="0"/>
          <w:sz w:val="32"/>
          <w:szCs w:val="32"/>
          <w:highlight w:val="none"/>
          <w:lang w:val="en-US" w:eastAsia="zh-CN"/>
        </w:rPr>
        <w:t>符合环保装备制造业规范条件的证书或</w:t>
      </w:r>
      <w:r>
        <w:rPr>
          <w:rFonts w:hint="eastAsia" w:ascii="仿宋_GB2312" w:hAnsi="仿宋_GB2312" w:eastAsia="仿宋_GB2312" w:cs="仿宋_GB2312"/>
          <w:sz w:val="32"/>
          <w:szCs w:val="32"/>
          <w:highlight w:val="none"/>
          <w:lang w:val="en-US" w:eastAsia="zh-CN"/>
        </w:rPr>
        <w:t>公告名单等</w:t>
      </w:r>
      <w:r>
        <w:rPr>
          <w:rFonts w:hint="eastAsia" w:ascii="仿宋_GB2312" w:hAnsi="仿宋_GB2312" w:eastAsia="仿宋_GB2312" w:cs="仿宋_GB2312"/>
          <w:b w:val="0"/>
          <w:bCs w:val="0"/>
          <w:sz w:val="32"/>
          <w:szCs w:val="32"/>
          <w:lang w:val="en-US" w:eastAsia="zh-CN"/>
        </w:rPr>
        <w:t>证明材料</w:t>
      </w:r>
      <w:r>
        <w:rPr>
          <w:rFonts w:hint="eastAsia" w:ascii="仿宋_GB2312" w:hAnsi="仿宋_GB2312" w:eastAsia="仿宋_GB2312" w:cs="仿宋_GB2312"/>
          <w:sz w:val="32"/>
          <w:szCs w:val="32"/>
        </w:rPr>
        <w:t>（扫描电子版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情况说明须加盖公章）</w:t>
      </w:r>
      <w:r>
        <w:rPr>
          <w:rFonts w:hint="eastAsia" w:ascii="仿宋_GB2312" w:hAnsi="仿宋_GB2312" w:eastAsia="仿宋_GB2312" w:cs="仿宋_GB2312"/>
          <w:b w:val="0"/>
          <w:bCs w:val="0"/>
          <w:sz w:val="32"/>
          <w:szCs w:val="32"/>
          <w:lang w:val="en-US" w:eastAsia="zh-CN"/>
        </w:rPr>
        <w:t>。</w:t>
      </w:r>
    </w:p>
    <w:p w14:paraId="6A1F5D90">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15</w:t>
      </w:r>
      <w:r>
        <w:rPr>
          <w:rFonts w:hint="eastAsia" w:ascii="仿宋_GB2312" w:hAnsi="仿宋_GB2312" w:eastAsia="仿宋_GB2312" w:cs="仿宋_GB2312"/>
          <w:sz w:val="32"/>
          <w:szCs w:val="32"/>
        </w:rPr>
        <w:t>.企业至少1项核心业务采用信息系统。包括但不限于研发设计CAX、生产制造CAM、经营管理ERP/OA、运维服务CRM、供应链管理SRM等支撑的佐证材料，提供采购协议和系统截图；如企业使用自己开发的系统，请提供闭环的立项、开发、使用等资料及系统截图（扫描电子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b/>
          <w:bCs/>
          <w:sz w:val="32"/>
          <w:szCs w:val="32"/>
          <w:lang w:val="en-US" w:eastAsia="zh-CN"/>
        </w:rPr>
        <w:t>复核企业提供</w:t>
      </w:r>
      <w:r>
        <w:rPr>
          <w:rFonts w:hint="eastAsia" w:ascii="仿宋_GB2312" w:hAnsi="仿宋_GB2312" w:eastAsia="仿宋_GB2312" w:cs="仿宋_GB2312"/>
          <w:sz w:val="32"/>
          <w:szCs w:val="32"/>
        </w:rPr>
        <w:t>）。</w:t>
      </w:r>
    </w:p>
    <w:p w14:paraId="18DA6D91">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16</w:t>
      </w:r>
      <w:r>
        <w:rPr>
          <w:rFonts w:hint="eastAsia" w:ascii="仿宋_GB2312" w:hAnsi="仿宋_GB2312" w:eastAsia="仿宋_GB2312" w:cs="仿宋_GB2312"/>
          <w:sz w:val="32"/>
          <w:szCs w:val="32"/>
        </w:rPr>
        <w:t>.企业拥有的自主品牌一览表（详见附表3-4），及相应的佐证材料（产品注册商标证或产品或服务已实现收入的其他佐证材料）（扫描电子版,表格提供可编辑电子版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b/>
          <w:bCs/>
          <w:sz w:val="32"/>
          <w:szCs w:val="32"/>
          <w:lang w:val="en-US" w:eastAsia="zh-CN"/>
        </w:rPr>
        <w:t>复核企业提供</w:t>
      </w:r>
      <w:r>
        <w:rPr>
          <w:rFonts w:hint="eastAsia" w:ascii="仿宋_GB2312" w:hAnsi="仿宋_GB2312" w:eastAsia="仿宋_GB2312" w:cs="仿宋_GB2312"/>
          <w:sz w:val="32"/>
          <w:szCs w:val="32"/>
        </w:rPr>
        <w:t>）。</w:t>
      </w:r>
    </w:p>
    <w:p w14:paraId="791B63C9">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17</w:t>
      </w:r>
      <w:r>
        <w:rPr>
          <w:rFonts w:hint="eastAsia" w:ascii="仿宋_GB2312" w:hAnsi="仿宋_GB2312" w:eastAsia="仿宋_GB2312" w:cs="仿宋_GB2312"/>
          <w:sz w:val="32"/>
          <w:szCs w:val="32"/>
        </w:rPr>
        <w:t>.近3年进入“创客中国”中小企业创新创业大赛全国50强企业组名单，证明材料及获奖证书。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扫描电子版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b/>
          <w:bCs/>
          <w:sz w:val="32"/>
          <w:szCs w:val="32"/>
          <w:lang w:val="en-US" w:eastAsia="zh-CN"/>
        </w:rPr>
        <w:t>复核企业提供</w:t>
      </w:r>
      <w:r>
        <w:rPr>
          <w:rFonts w:hint="eastAsia" w:ascii="仿宋_GB2312" w:hAnsi="仿宋_GB2312" w:eastAsia="仿宋_GB2312" w:cs="仿宋_GB2312"/>
          <w:sz w:val="32"/>
          <w:szCs w:val="32"/>
        </w:rPr>
        <w:t>）。</w:t>
      </w:r>
    </w:p>
    <w:p w14:paraId="1F007569">
      <w:pPr>
        <w:spacing w:line="560" w:lineRule="exact"/>
        <w:ind w:firstLine="640" w:firstLineChars="200"/>
        <w:rPr>
          <w:rFonts w:ascii="仿宋_GB2312" w:hAnsi="仿宋_GB2312" w:eastAsia="仿宋_GB2312" w:cs="仿宋_GB2312"/>
          <w:sz w:val="32"/>
          <w:szCs w:val="32"/>
        </w:rPr>
      </w:pPr>
    </w:p>
    <w:p w14:paraId="2C4CF9B1">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w:t>
      </w:r>
      <w:r>
        <w:rPr>
          <w:rFonts w:hint="eastAsia" w:ascii="仿宋_GB2312" w:hAnsi="仿宋_GB2312" w:eastAsia="仿宋_GB2312" w:cs="仿宋_GB2312"/>
          <w:sz w:val="32"/>
          <w:szCs w:val="32"/>
          <w:lang w:val="en-US" w:eastAsia="zh-CN"/>
        </w:rPr>
        <w:t>表</w:t>
      </w:r>
      <w:r>
        <w:rPr>
          <w:rFonts w:hint="eastAsia" w:ascii="仿宋_GB2312" w:hAnsi="仿宋_GB2312" w:eastAsia="仿宋_GB2312" w:cs="仿宋_GB2312"/>
          <w:sz w:val="32"/>
          <w:szCs w:val="32"/>
        </w:rPr>
        <w:t>：申报及复核材料清单附表</w:t>
      </w:r>
    </w:p>
    <w:p w14:paraId="56835B02">
      <w:pPr>
        <w:spacing w:line="560" w:lineRule="exact"/>
        <w:ind w:firstLine="420" w:firstLineChars="200"/>
        <w:rPr>
          <w:rFonts w:hint="eastAsia" w:ascii="仿宋_GB2312" w:hAnsi="仿宋_GB2312" w:eastAsia="仿宋_GB2312" w:cs="仿宋_GB2312"/>
        </w:rPr>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2BAE535-CA94-4284-91CF-AE239A6EA5B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2" w:fontKey="{AC5F2353-9A61-4819-A4BE-0DE7CF959573}"/>
  </w:font>
  <w:font w:name="等线 Light">
    <w:panose1 w:val="02010600030101010101"/>
    <w:charset w:val="86"/>
    <w:family w:val="auto"/>
    <w:pitch w:val="default"/>
    <w:sig w:usb0="A00002BF" w:usb1="38CF7CFA" w:usb2="00000016" w:usb3="00000000" w:csb0="0004000F" w:csb1="00000000"/>
  </w:font>
  <w:font w:name="方正小标宋简体">
    <w:panose1 w:val="03000509000000000000"/>
    <w:charset w:val="86"/>
    <w:family w:val="script"/>
    <w:pitch w:val="default"/>
    <w:sig w:usb0="00000001" w:usb1="080E0000" w:usb2="00000000" w:usb3="00000000" w:csb0="00040000" w:csb1="00000000"/>
    <w:embedRegular r:id="rId3" w:fontKey="{5B7F97BB-FF86-4578-82B0-A9152F0AE9C2}"/>
  </w:font>
  <w:font w:name="仿宋">
    <w:panose1 w:val="02010609060101010101"/>
    <w:charset w:val="86"/>
    <w:family w:val="modern"/>
    <w:pitch w:val="default"/>
    <w:sig w:usb0="800002BF" w:usb1="38CF7CFA" w:usb2="00000016" w:usb3="00000000" w:csb0="00040001" w:csb1="00000000"/>
    <w:embedRegular r:id="rId4" w:fontKey="{B70776A7-4942-4813-87A5-B8842F232046}"/>
  </w:font>
  <w:font w:name="仿宋_GB2312">
    <w:panose1 w:val="02010609030101010101"/>
    <w:charset w:val="86"/>
    <w:family w:val="modern"/>
    <w:pitch w:val="default"/>
    <w:sig w:usb0="00000001" w:usb1="080E0000" w:usb2="00000000" w:usb3="00000000" w:csb0="00040000" w:csb1="00000000"/>
    <w:embedRegular r:id="rId5" w:fontKey="{0F784F6F-009D-47E3-95B5-08083147D234}"/>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Y0ZDc1ZmRjMDg5ZDk2N2M1NWQzMjgwYzg1MmRjNzIifQ=="/>
  </w:docVars>
  <w:rsids>
    <w:rsidRoot w:val="00822F14"/>
    <w:rsid w:val="00011872"/>
    <w:rsid w:val="000541E0"/>
    <w:rsid w:val="00071B64"/>
    <w:rsid w:val="00093C82"/>
    <w:rsid w:val="000A0B86"/>
    <w:rsid w:val="001729D3"/>
    <w:rsid w:val="00172DEC"/>
    <w:rsid w:val="0019107F"/>
    <w:rsid w:val="002A2DDD"/>
    <w:rsid w:val="002B1450"/>
    <w:rsid w:val="0033232A"/>
    <w:rsid w:val="00370E94"/>
    <w:rsid w:val="00395AAC"/>
    <w:rsid w:val="004318E1"/>
    <w:rsid w:val="00454D36"/>
    <w:rsid w:val="00464012"/>
    <w:rsid w:val="00471719"/>
    <w:rsid w:val="004D5935"/>
    <w:rsid w:val="00502C0A"/>
    <w:rsid w:val="0051635E"/>
    <w:rsid w:val="005775D0"/>
    <w:rsid w:val="005B04D9"/>
    <w:rsid w:val="00632540"/>
    <w:rsid w:val="0063446C"/>
    <w:rsid w:val="00641D4D"/>
    <w:rsid w:val="00693EA2"/>
    <w:rsid w:val="006E3A10"/>
    <w:rsid w:val="006E5E67"/>
    <w:rsid w:val="007A0B41"/>
    <w:rsid w:val="007D5BF1"/>
    <w:rsid w:val="00822F14"/>
    <w:rsid w:val="00956293"/>
    <w:rsid w:val="009966CE"/>
    <w:rsid w:val="009F6A09"/>
    <w:rsid w:val="009F7C52"/>
    <w:rsid w:val="00A32B6E"/>
    <w:rsid w:val="00A736AE"/>
    <w:rsid w:val="00AA4B4B"/>
    <w:rsid w:val="00AE4ECC"/>
    <w:rsid w:val="00B522DF"/>
    <w:rsid w:val="00B55EFD"/>
    <w:rsid w:val="00B839B5"/>
    <w:rsid w:val="00BF279F"/>
    <w:rsid w:val="00C82B64"/>
    <w:rsid w:val="00D20A5A"/>
    <w:rsid w:val="00D35ABC"/>
    <w:rsid w:val="00DB5FDB"/>
    <w:rsid w:val="00E022F0"/>
    <w:rsid w:val="00E34BB3"/>
    <w:rsid w:val="00E4620E"/>
    <w:rsid w:val="00E5738B"/>
    <w:rsid w:val="00E8251C"/>
    <w:rsid w:val="00E8524E"/>
    <w:rsid w:val="00EC56D0"/>
    <w:rsid w:val="00ED33DF"/>
    <w:rsid w:val="00EF52C2"/>
    <w:rsid w:val="00F21C0C"/>
    <w:rsid w:val="00F579D9"/>
    <w:rsid w:val="00F65B70"/>
    <w:rsid w:val="00F930C4"/>
    <w:rsid w:val="030D7FF0"/>
    <w:rsid w:val="03C147BC"/>
    <w:rsid w:val="07C4130A"/>
    <w:rsid w:val="0C614C35"/>
    <w:rsid w:val="0CC46135"/>
    <w:rsid w:val="0E3A4FC7"/>
    <w:rsid w:val="0E782F04"/>
    <w:rsid w:val="0F3912E5"/>
    <w:rsid w:val="0FB81177"/>
    <w:rsid w:val="116C67E6"/>
    <w:rsid w:val="129164B0"/>
    <w:rsid w:val="18285FDF"/>
    <w:rsid w:val="18956D3D"/>
    <w:rsid w:val="1EAD1DBC"/>
    <w:rsid w:val="20573EE6"/>
    <w:rsid w:val="2C6359EC"/>
    <w:rsid w:val="2E78088D"/>
    <w:rsid w:val="2EC05645"/>
    <w:rsid w:val="30073ABF"/>
    <w:rsid w:val="30785B84"/>
    <w:rsid w:val="333863BB"/>
    <w:rsid w:val="336F2B79"/>
    <w:rsid w:val="354B6B44"/>
    <w:rsid w:val="38021AD4"/>
    <w:rsid w:val="397B31A6"/>
    <w:rsid w:val="3B6D7ACF"/>
    <w:rsid w:val="41C34F37"/>
    <w:rsid w:val="465B1265"/>
    <w:rsid w:val="4BDE5FBE"/>
    <w:rsid w:val="4CC51726"/>
    <w:rsid w:val="4E0E5EDF"/>
    <w:rsid w:val="54AD1A2B"/>
    <w:rsid w:val="56515DC5"/>
    <w:rsid w:val="58010261"/>
    <w:rsid w:val="5B1D5A33"/>
    <w:rsid w:val="5B627A1B"/>
    <w:rsid w:val="5BFFC002"/>
    <w:rsid w:val="5C405436"/>
    <w:rsid w:val="5F6F0117"/>
    <w:rsid w:val="61FB7A6A"/>
    <w:rsid w:val="64B71868"/>
    <w:rsid w:val="6A0B55CD"/>
    <w:rsid w:val="6BE53FE1"/>
    <w:rsid w:val="6DD7825F"/>
    <w:rsid w:val="72065FD1"/>
    <w:rsid w:val="751A6323"/>
    <w:rsid w:val="7A5C33BE"/>
    <w:rsid w:val="7BAC5B66"/>
    <w:rsid w:val="7ED510BF"/>
    <w:rsid w:val="D78F2986"/>
    <w:rsid w:val="E37F40B9"/>
    <w:rsid w:val="FEFAB9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11"/>
    <w:qFormat/>
    <w:uiPriority w:val="0"/>
  </w:style>
  <w:style w:type="paragraph" w:styleId="3">
    <w:name w:val="Title"/>
    <w:basedOn w:val="1"/>
    <w:next w:val="1"/>
    <w:link w:val="12"/>
    <w:qFormat/>
    <w:uiPriority w:val="10"/>
    <w:pPr>
      <w:spacing w:before="240" w:after="60"/>
      <w:jc w:val="center"/>
      <w:outlineLvl w:val="0"/>
    </w:pPr>
    <w:rPr>
      <w:rFonts w:asciiTheme="majorHAnsi" w:hAnsiTheme="majorHAnsi" w:eastAsiaTheme="majorEastAsia" w:cstheme="majorBidi"/>
      <w:b/>
      <w:bCs/>
      <w:sz w:val="32"/>
      <w:szCs w:val="32"/>
    </w:rPr>
  </w:style>
  <w:style w:type="paragraph" w:styleId="4">
    <w:name w:val="Balloon Text"/>
    <w:basedOn w:val="1"/>
    <w:link w:val="17"/>
    <w:autoRedefine/>
    <w:semiHidden/>
    <w:unhideWhenUsed/>
    <w:qFormat/>
    <w:uiPriority w:val="99"/>
    <w:rPr>
      <w:sz w:val="18"/>
      <w:szCs w:val="18"/>
    </w:rPr>
  </w:style>
  <w:style w:type="paragraph" w:styleId="5">
    <w:name w:val="footer"/>
    <w:basedOn w:val="1"/>
    <w:link w:val="16"/>
    <w:autoRedefine/>
    <w:unhideWhenUsed/>
    <w:qFormat/>
    <w:uiPriority w:val="99"/>
    <w:pPr>
      <w:tabs>
        <w:tab w:val="center" w:pos="4153"/>
        <w:tab w:val="right" w:pos="8306"/>
      </w:tabs>
      <w:snapToGrid w:val="0"/>
      <w:jc w:val="left"/>
    </w:pPr>
    <w:rPr>
      <w:sz w:val="18"/>
      <w:szCs w:val="18"/>
    </w:rPr>
  </w:style>
  <w:style w:type="paragraph" w:styleId="6">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Autospacing="1" w:afterAutospacing="1"/>
      <w:jc w:val="left"/>
    </w:pPr>
    <w:rPr>
      <w:kern w:val="0"/>
      <w:sz w:val="24"/>
    </w:rPr>
  </w:style>
  <w:style w:type="character" w:styleId="10">
    <w:name w:val="Strong"/>
    <w:autoRedefine/>
    <w:qFormat/>
    <w:uiPriority w:val="22"/>
    <w:rPr>
      <w:b/>
      <w:bCs/>
    </w:rPr>
  </w:style>
  <w:style w:type="character" w:customStyle="1" w:styleId="11">
    <w:name w:val="正文文本 字符"/>
    <w:basedOn w:val="9"/>
    <w:link w:val="2"/>
    <w:autoRedefine/>
    <w:qFormat/>
    <w:uiPriority w:val="0"/>
    <w:rPr>
      <w:rFonts w:ascii="Times New Roman" w:hAnsi="Times New Roman" w:eastAsia="宋体" w:cs="Times New Roman"/>
    </w:rPr>
  </w:style>
  <w:style w:type="character" w:customStyle="1" w:styleId="12">
    <w:name w:val="标题 字符"/>
    <w:basedOn w:val="9"/>
    <w:link w:val="3"/>
    <w:autoRedefine/>
    <w:qFormat/>
    <w:uiPriority w:val="10"/>
    <w:rPr>
      <w:rFonts w:asciiTheme="majorHAnsi" w:hAnsiTheme="majorHAnsi" w:eastAsiaTheme="majorEastAsia" w:cstheme="majorBidi"/>
      <w:b/>
      <w:bCs/>
      <w:sz w:val="32"/>
      <w:szCs w:val="32"/>
    </w:rPr>
  </w:style>
  <w:style w:type="paragraph" w:styleId="13">
    <w:name w:val="List Paragraph"/>
    <w:basedOn w:val="1"/>
    <w:autoRedefine/>
    <w:qFormat/>
    <w:uiPriority w:val="34"/>
    <w:pPr>
      <w:ind w:firstLine="420" w:firstLineChars="200"/>
    </w:pPr>
    <w:rPr>
      <w:rFonts w:ascii="Calibri" w:hAnsi="Calibri" w:cs="Calibri"/>
      <w:szCs w:val="21"/>
    </w:rPr>
  </w:style>
  <w:style w:type="paragraph" w:customStyle="1" w:styleId="14">
    <w:name w:val="修订1"/>
    <w:autoRedefine/>
    <w:hidden/>
    <w:semiHidden/>
    <w:qFormat/>
    <w:uiPriority w:val="99"/>
    <w:rPr>
      <w:rFonts w:ascii="Times New Roman" w:hAnsi="Times New Roman" w:eastAsia="宋体" w:cs="Times New Roman"/>
      <w:kern w:val="2"/>
      <w:sz w:val="21"/>
      <w:szCs w:val="22"/>
      <w:lang w:val="en-US" w:eastAsia="zh-CN" w:bidi="ar-SA"/>
    </w:rPr>
  </w:style>
  <w:style w:type="character" w:customStyle="1" w:styleId="15">
    <w:name w:val="页眉 字符"/>
    <w:basedOn w:val="9"/>
    <w:link w:val="6"/>
    <w:autoRedefine/>
    <w:qFormat/>
    <w:uiPriority w:val="99"/>
    <w:rPr>
      <w:rFonts w:ascii="Times New Roman" w:hAnsi="Times New Roman" w:eastAsia="宋体" w:cs="Times New Roman"/>
      <w:sz w:val="18"/>
      <w:szCs w:val="18"/>
    </w:rPr>
  </w:style>
  <w:style w:type="character" w:customStyle="1" w:styleId="16">
    <w:name w:val="页脚 字符"/>
    <w:basedOn w:val="9"/>
    <w:link w:val="5"/>
    <w:autoRedefine/>
    <w:qFormat/>
    <w:uiPriority w:val="99"/>
    <w:rPr>
      <w:rFonts w:ascii="Times New Roman" w:hAnsi="Times New Roman" w:eastAsia="宋体" w:cs="Times New Roman"/>
      <w:sz w:val="18"/>
      <w:szCs w:val="18"/>
    </w:rPr>
  </w:style>
  <w:style w:type="character" w:customStyle="1" w:styleId="17">
    <w:name w:val="批注框文本 字符"/>
    <w:basedOn w:val="9"/>
    <w:link w:val="4"/>
    <w:autoRedefine/>
    <w:semiHidden/>
    <w:qFormat/>
    <w:uiPriority w:val="99"/>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2461</Words>
  <Characters>2617</Characters>
  <Lines>11</Lines>
  <Paragraphs>3</Paragraphs>
  <TotalTime>17</TotalTime>
  <ScaleCrop>false</ScaleCrop>
  <LinksUpToDate>false</LinksUpToDate>
  <CharactersWithSpaces>2617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2022-06-14T00:19:00Z</dcterms:created>
  <dc:creator>陈 岩</dc:creator>
  <cp:lastModifiedBy>WPS_1690420078</cp:lastModifiedBy>
  <dcterms:modified xsi:type="dcterms:W3CDTF">2026-04-14T09:36:57Z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3D84CB9552BF44239D337A37E529754D_13</vt:lpwstr>
  </property>
  <property fmtid="{D5CDD505-2E9C-101B-9397-08002B2CF9AE}" pid="4" name="KSOTemplateDocerSaveRecord">
    <vt:lpwstr>eyJoZGlkIjoiNmMyMDk4M2VmMTM5MjVmMWY2ZjczYjM1NmFiNjlkY2YiLCJ1c2VySWQiOiIxNTE3MTI3MTQ0In0=</vt:lpwstr>
  </property>
</Properties>
</file>